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center"/>
        <w:rPr>
          <w:rStyle w:val="Strong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2386330</wp:posOffset>
            </wp:positionH>
            <wp:positionV relativeFrom="paragraph">
              <wp:posOffset>67945</wp:posOffset>
            </wp:positionV>
            <wp:extent cx="986155" cy="1729105"/>
            <wp:effectExtent l="0" t="0" r="0" b="0"/>
            <wp:wrapSquare wrapText="largest"/>
            <wp:docPr id="1" name="Figura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bidi w:val="0"/>
        <w:spacing w:lineRule="auto" w:line="276" w:before="0" w:after="140"/>
        <w:jc w:val="center"/>
        <w:rPr>
          <w:rStyle w:val="Strong"/>
        </w:rPr>
      </w:pPr>
      <w:r>
        <w:rPr/>
      </w:r>
    </w:p>
    <w:p>
      <w:pPr>
        <w:pStyle w:val="BodyText"/>
        <w:bidi w:val="0"/>
        <w:spacing w:lineRule="auto" w:line="276" w:before="0" w:after="140"/>
        <w:jc w:val="center"/>
        <w:rPr>
          <w:rStyle w:val="Strong"/>
        </w:rPr>
      </w:pPr>
      <w:r>
        <w:rPr/>
      </w:r>
    </w:p>
    <w:p>
      <w:pPr>
        <w:pStyle w:val="BodyText"/>
        <w:bidi w:val="0"/>
        <w:spacing w:lineRule="auto" w:line="276" w:before="0" w:after="140"/>
        <w:jc w:val="center"/>
        <w:rPr>
          <w:rStyle w:val="Strong"/>
        </w:rPr>
      </w:pPr>
      <w:r>
        <w:rPr/>
      </w:r>
    </w:p>
    <w:p>
      <w:pPr>
        <w:pStyle w:val="BodyText"/>
        <w:bidi w:val="0"/>
        <w:spacing w:lineRule="auto" w:line="276" w:before="0" w:after="140"/>
        <w:jc w:val="center"/>
        <w:rPr>
          <w:rStyle w:val="Strong"/>
        </w:rPr>
      </w:pPr>
      <w:r>
        <w:rPr/>
      </w:r>
    </w:p>
    <w:p>
      <w:pPr>
        <w:pStyle w:val="BodyText"/>
        <w:bidi w:val="0"/>
        <w:spacing w:lineRule="auto" w:line="276" w:before="0" w:after="140"/>
        <w:jc w:val="center"/>
        <w:rPr>
          <w:rStyle w:val="Strong"/>
        </w:rPr>
      </w:pPr>
      <w:r>
        <w:rPr/>
      </w:r>
    </w:p>
    <w:p>
      <w:pPr>
        <w:pStyle w:val="BodyText"/>
        <w:bidi w:val="0"/>
        <w:spacing w:lineRule="auto" w:line="276" w:before="0" w:after="140"/>
        <w:jc w:val="center"/>
        <w:rPr>
          <w:rStyle w:val="Strong"/>
        </w:rPr>
      </w:pPr>
      <w:r>
        <w:rPr/>
      </w:r>
    </w:p>
    <w:p>
      <w:pPr>
        <w:pStyle w:val="BodyText"/>
        <w:bidi w:val="0"/>
        <w:spacing w:lineRule="auto" w:line="276" w:before="0" w:after="140"/>
        <w:jc w:val="center"/>
        <w:rPr/>
      </w:pPr>
      <w:r>
        <w:rPr>
          <w:rStyle w:val="Strong"/>
        </w:rPr>
        <w:t>EDITAL CE/CCET Nº 03/2025</w:t>
      </w:r>
      <w:r>
        <w:rPr/>
        <w:br/>
      </w:r>
      <w:r>
        <w:rPr>
          <w:rStyle w:val="Strong"/>
        </w:rPr>
        <w:t>REGRAS PARA O DEBATE ELEITORAL AOS CARGOS DE DIRETOR E VICE-DIRETOR DO CENTRO DE CIÊNCIAS EXATAS E TECNOLOGIA  CAMPUS SÃO CRISTÓVÃO</w:t>
      </w:r>
    </w:p>
    <w:p>
      <w:pPr>
        <w:pStyle w:val="BodyText"/>
        <w:bidi w:val="0"/>
        <w:spacing w:lineRule="auto" w:line="276" w:before="0" w:after="140"/>
        <w:jc w:val="both"/>
        <w:rPr/>
      </w:pPr>
      <w:r>
        <w:rPr/>
        <w:t>A comissão eleitoral, constituída pela Portaria nº 01/2025 de 10 de abril de 2025 do Centro de Ciências Exatas e Tecnologia, da Universidade Federal de Sergipe, torna públicas as normas para o debate eleitoral aos cargos de Diretor e Vice-Diretor de Centro de Ciências Exatas e Tecnologia  Campus São Cristóvão, com base no Edital nº 02/2025 quadriênio 2025-2029.</w:t>
      </w:r>
    </w:p>
    <w:p>
      <w:pPr>
        <w:pStyle w:val="Heading3"/>
        <w:bidi w:val="0"/>
        <w:jc w:val="both"/>
        <w:rPr/>
      </w:pPr>
      <w:r>
        <w:rPr/>
      </w:r>
    </w:p>
    <w:p>
      <w:pPr>
        <w:pStyle w:val="Heading3"/>
        <w:bidi w:val="0"/>
        <w:jc w:val="both"/>
        <w:rPr/>
      </w:pPr>
      <w:r>
        <w:rPr/>
        <w:t>1. DOS OBJETIVOS</w:t>
      </w:r>
    </w:p>
    <w:p>
      <w:pPr>
        <w:pStyle w:val="BodyText"/>
        <w:bidi w:val="0"/>
        <w:jc w:val="both"/>
        <w:rPr/>
      </w:pPr>
      <w:r>
        <w:rPr>
          <w:rStyle w:val="Strong"/>
        </w:rPr>
        <w:t>Art. 1º</w:t>
      </w:r>
      <w:r>
        <w:rPr/>
        <w:t xml:space="preserve"> O debate tem como objetivo mobilizar a comunidade universitária para interlocução direta com os candidatos, por meio da exposição pública de suas propostas de gestão, promovendo a transparência, o engajamento e o fortalecimento da democracia institucional.</w:t>
      </w:r>
    </w:p>
    <w:p>
      <w:pPr>
        <w:pStyle w:val="Heading3"/>
        <w:bidi w:val="0"/>
        <w:jc w:val="both"/>
        <w:rPr/>
      </w:pPr>
      <w:r>
        <w:rPr/>
        <w:t>2. DAS DATAS, LOCAL E HORÁRIOS</w:t>
      </w:r>
    </w:p>
    <w:p>
      <w:pPr>
        <w:pStyle w:val="BodyText"/>
        <w:bidi w:val="0"/>
        <w:jc w:val="both"/>
        <w:rPr/>
      </w:pPr>
      <w:r>
        <w:rPr>
          <w:rStyle w:val="Strong"/>
        </w:rPr>
        <w:t>Art. 2º</w:t>
      </w:r>
      <w:r>
        <w:rPr/>
        <w:t xml:space="preserve"> O debate ocorrerá no dia </w:t>
      </w:r>
      <w:r>
        <w:rPr>
          <w:rStyle w:val="Strong"/>
        </w:rPr>
        <w:t>28 de maio de 2025</w:t>
      </w:r>
      <w:r>
        <w:rPr/>
        <w:t xml:space="preserve">, com início às </w:t>
      </w:r>
      <w:r>
        <w:rPr>
          <w:b/>
          <w:bCs/>
        </w:rPr>
        <w:t>17</w:t>
      </w:r>
      <w:r>
        <w:rPr>
          <w:rStyle w:val="Strong"/>
          <w:b/>
          <w:bCs/>
        </w:rPr>
        <w:t>h.</w:t>
      </w:r>
    </w:p>
    <w:p>
      <w:pPr>
        <w:pStyle w:val="BodyText"/>
        <w:bidi w:val="0"/>
        <w:jc w:val="both"/>
        <w:rPr/>
      </w:pPr>
      <w:r>
        <w:rPr>
          <w:rStyle w:val="Strong"/>
        </w:rPr>
        <w:t>Art. 3º</w:t>
      </w:r>
      <w:r>
        <w:rPr/>
        <w:t xml:space="preserve"> O local do debate </w:t>
      </w:r>
      <w:r>
        <w:rPr>
          <w:b w:val="false"/>
          <w:bCs w:val="false"/>
          <w:i/>
          <w:iCs/>
        </w:rPr>
        <w:t>será</w:t>
      </w:r>
      <w:r>
        <w:rPr/>
        <w:t xml:space="preserve"> o</w:t>
      </w:r>
      <w:r>
        <w:rPr>
          <w:b/>
          <w:bCs/>
        </w:rPr>
        <w:t xml:space="preserve"> </w:t>
      </w:r>
      <w:r>
        <w:rPr>
          <w:rStyle w:val="Strong"/>
          <w:b/>
          <w:bCs/>
          <w:i w:val="false"/>
          <w:iCs w:val="false"/>
          <w:color w:val="000000"/>
        </w:rPr>
        <w:t>Auditório do CCET.</w:t>
      </w:r>
    </w:p>
    <w:p>
      <w:pPr>
        <w:pStyle w:val="Heading3"/>
        <w:bidi w:val="0"/>
        <w:jc w:val="both"/>
        <w:rPr/>
      </w:pPr>
      <w:r>
        <w:rPr/>
        <w:t>3. DA ESTRUTURA DO DEBATE</w:t>
      </w:r>
    </w:p>
    <w:p>
      <w:pPr>
        <w:pStyle w:val="BodyText"/>
        <w:bidi w:val="0"/>
        <w:jc w:val="both"/>
        <w:rPr/>
      </w:pPr>
      <w:r>
        <w:rPr>
          <w:rStyle w:val="Strong"/>
        </w:rPr>
        <w:t>Art. 4º</w:t>
      </w:r>
      <w:r>
        <w:rPr/>
        <w:t xml:space="preserve"> O debate será conduzido por um mediador e duas pessoas indicadas pela Comissão Eleitoral, formando a equipe de condução do debate, com a seguinte divisão:</w:t>
      </w:r>
    </w:p>
    <w:p>
      <w:pPr>
        <w:pStyle w:val="BodyText"/>
        <w:bidi w:val="0"/>
        <w:jc w:val="both"/>
        <w:rPr/>
      </w:pPr>
      <w:r>
        <w:rPr/>
        <w:t xml:space="preserve"> </w:t>
      </w:r>
      <w:r>
        <w:rPr>
          <w:rStyle w:val="Strong"/>
        </w:rPr>
        <w:t>Bloco 1 – Cerimonial de Abertura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Leitura dos currículos dos candidatos das chapas.</w:t>
      </w:r>
    </w:p>
    <w:p>
      <w:pPr>
        <w:pStyle w:val="BodyText"/>
        <w:rPr/>
      </w:pPr>
      <w:r>
        <w:rPr>
          <w:rStyle w:val="Strong"/>
        </w:rPr>
        <w:t>Bloco 2 – Apresentação das Propostas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Tempo total: até 20 minutos (poderá ser alterado conforme o número de chapas).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Cada chapa: 5 minutos (ou 7 minutos no caso de candidatura única).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Proibido o uso de recursos eletrônicos ou materiais multimídia.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Ordem de fala definida por sorteio, realizado 30 minutos antes do evento.</w:t>
      </w:r>
    </w:p>
    <w:p>
      <w:pPr>
        <w:pStyle w:val="BodyText"/>
        <w:rPr/>
      </w:pPr>
      <w:r>
        <w:rPr>
          <w:rStyle w:val="Strong"/>
        </w:rPr>
        <w:t>Bloco 3 – Perguntas da Plenária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Até 4 perguntas, coletadas do público.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Os interessados em fazer perguntas às chapas deverão se inscrever até o final do Bloco 2 – Apresentação das Propostas.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As perguntas serão sorteadas pelo mediador.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Cada pergunta: até 1 minuto.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Respostas: até 3 minutos por chapa.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Tempo total do bloco: até 30 minutos (poderá ser alterado conforme o número de chapas).</w:t>
      </w:r>
    </w:p>
    <w:p>
      <w:pPr>
        <w:pStyle w:val="BodyText"/>
        <w:rPr/>
      </w:pPr>
      <w:r>
        <w:rPr>
          <w:rStyle w:val="Strong"/>
        </w:rPr>
        <w:t>Bloco 4 – Perguntas entre os Candidatos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Cada candidato poderá fazer até 2 perguntas no total.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Pergunta: até 1 minuto.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Resposta: até 3 minutos.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Réplica: até 2 minutos.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Tréplica: até 1 minuto.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Tempo total do bloco: até 30 minutos.</w:t>
      </w:r>
    </w:p>
    <w:p>
      <w:pPr>
        <w:pStyle w:val="BodyText"/>
        <w:rPr/>
      </w:pPr>
      <w:r>
        <w:rPr>
          <w:rStyle w:val="Strong"/>
        </w:rPr>
        <w:t>Bloco 5 – Considerações Finais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Duração total: até 12 minutos (poderá ser alterada conforme o número de chapas).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Tempo por chapa: dividido igualmente.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0" w:leader="none"/>
        </w:tabs>
        <w:ind w:hanging="283" w:start="709"/>
        <w:rPr/>
      </w:pPr>
      <w:r>
        <w:rPr/>
        <w:t>Ordem de fala conforme sorteio realizado anteriormente.</w:t>
      </w:r>
    </w:p>
    <w:p>
      <w:pPr>
        <w:pStyle w:val="BodyText"/>
        <w:bidi w:val="0"/>
        <w:jc w:val="both"/>
        <w:rPr/>
      </w:pPr>
      <w:r>
        <w:rPr/>
      </w:r>
    </w:p>
    <w:p>
      <w:pPr>
        <w:pStyle w:val="Heading3"/>
        <w:bidi w:val="0"/>
        <w:jc w:val="both"/>
        <w:rPr/>
      </w:pPr>
      <w:r>
        <w:rPr/>
        <w:t>4. DOS PROCEDIMENTOS ADICIONAIS</w:t>
      </w:r>
    </w:p>
    <w:p>
      <w:pPr>
        <w:pStyle w:val="BodyText"/>
        <w:bidi w:val="0"/>
        <w:jc w:val="both"/>
        <w:rPr/>
      </w:pPr>
      <w:r>
        <w:rPr>
          <w:rStyle w:val="Strong"/>
          <w:color w:val="auto"/>
        </w:rPr>
        <w:t>Art. 5º</w:t>
      </w:r>
      <w:r>
        <w:rPr>
          <w:color w:val="auto"/>
        </w:rPr>
        <w:t xml:space="preserve"> O sorteio da ordem de apresentação e de fala será realizado 15 minutos antes do início do debate, na presença dos candidatos ou de seus representantes.</w:t>
      </w:r>
    </w:p>
    <w:p>
      <w:pPr>
        <w:pStyle w:val="BodyText"/>
        <w:bidi w:val="0"/>
        <w:jc w:val="both"/>
        <w:rPr/>
      </w:pPr>
      <w:r>
        <w:rPr>
          <w:rStyle w:val="Strong"/>
        </w:rPr>
        <w:t>Art. 6º</w:t>
      </w:r>
      <w:r>
        <w:rPr/>
        <w:t xml:space="preserve"> Cada chapa deverá enviar à Comissão Eleitoral, por e-mail (eleicaoccet@academico.ufs.br), com, no mínimo, 24 horas de antecedência, um currículo resumido de seus candidatos, contendo até 15 linhas, em fonte tamanho 11, que será lido durante o cerimonial de abertura.</w:t>
      </w:r>
    </w:p>
    <w:p>
      <w:pPr>
        <w:pStyle w:val="BodyText"/>
        <w:bidi w:val="0"/>
        <w:jc w:val="both"/>
        <w:rPr/>
      </w:pPr>
      <w:r>
        <w:rPr>
          <w:rStyle w:val="Strong"/>
        </w:rPr>
        <w:t>Art. 7º</w:t>
      </w:r>
      <w:r>
        <w:rPr/>
        <w:t xml:space="preserve"> O mediador terá autoridade para intervir no debate, podendo cassar falas, suspender o evento, solicitar a manutenção da ordem ou adotar outras medidas necessárias para garantir a adequada condução dos trabalhos.</w:t>
      </w:r>
    </w:p>
    <w:p>
      <w:pPr>
        <w:pStyle w:val="BodyText"/>
        <w:bidi w:val="0"/>
        <w:jc w:val="both"/>
        <w:rPr/>
      </w:pPr>
      <w:r>
        <w:rPr>
          <w:rStyle w:val="Strong"/>
        </w:rPr>
        <w:t>Art. 8º</w:t>
      </w:r>
      <w:r>
        <w:rPr/>
        <w:t xml:space="preserve"> É vedada a entrada, no recinto do debate, de instrumentos sonoros, bandeiras, faixas, cartazes e objetos similares.</w:t>
      </w:r>
    </w:p>
    <w:p>
      <w:pPr>
        <w:pStyle w:val="BodyText"/>
        <w:bidi w:val="0"/>
        <w:jc w:val="both"/>
        <w:rPr/>
      </w:pPr>
      <w:r>
        <w:rPr>
          <w:rStyle w:val="Strong"/>
        </w:rPr>
        <w:t>Art. 9º</w:t>
      </w:r>
      <w:r>
        <w:rPr/>
        <w:t xml:space="preserve"> O direito de resposta poderá ser concedido mediante solicitação imediata ao mediador, com tempo de até 3 minutos, devendo a equipe de condução do debate deliberar sobre a concessão dentro do mesmo bloco.</w:t>
      </w:r>
    </w:p>
    <w:p>
      <w:pPr>
        <w:pStyle w:val="BodyText"/>
        <w:bidi w:val="0"/>
        <w:jc w:val="both"/>
        <w:rPr/>
      </w:pPr>
      <w:r>
        <w:rPr>
          <w:rStyle w:val="Strong"/>
        </w:rPr>
        <w:t>Art. 10</w:t>
      </w:r>
      <w:r>
        <w:rPr/>
        <w:t xml:space="preserve"> Qualquer forma de propaganda durante o evento deverá respeitar as determinações do Edital nº 02/2025 – CCET/UFS.</w:t>
      </w:r>
    </w:p>
    <w:p>
      <w:pPr>
        <w:pStyle w:val="BodyText"/>
        <w:bidi w:val="0"/>
        <w:jc w:val="both"/>
        <w:rPr/>
      </w:pPr>
      <w:r>
        <w:rPr>
          <w:rStyle w:val="Strong"/>
        </w:rPr>
        <w:t>Art. 11</w:t>
      </w:r>
      <w:r>
        <w:rPr/>
        <w:t xml:space="preserve"> O debate deve respeitar os princípios da ética, moralidade, legalidade e decoro acadêmico. Candidatos devem manter respeito mútuo, sob pena de sanções pela Comissão Eleitoral.</w:t>
      </w:r>
    </w:p>
    <w:p>
      <w:pPr>
        <w:pStyle w:val="BodyText"/>
        <w:bidi w:val="0"/>
        <w:jc w:val="both"/>
        <w:rPr/>
      </w:pPr>
      <w:r>
        <w:rPr>
          <w:rStyle w:val="Strong"/>
          <w:color w:val="000000"/>
        </w:rPr>
        <w:t>Art. 12</w:t>
      </w:r>
      <w:r>
        <w:rPr>
          <w:color w:val="000000"/>
        </w:rPr>
        <w:t xml:space="preserve"> A equipe de condução do debate deverá ser formada por membros da Comissão Eleitoral ou por pessoas por ela indicadas, desde que não possuam direito a voto no pleito.</w:t>
      </w:r>
    </w:p>
    <w:p>
      <w:pPr>
        <w:pStyle w:val="BodyText"/>
        <w:bidi w:val="0"/>
        <w:jc w:val="both"/>
        <w:rPr/>
      </w:pPr>
      <w:r>
        <w:rPr>
          <w:rStyle w:val="Strong"/>
          <w:b/>
          <w:bCs/>
          <w:color w:val="000000"/>
        </w:rPr>
        <w:t xml:space="preserve">Art. 13 </w:t>
      </w:r>
      <w:r>
        <w:rPr>
          <w:rStyle w:val="Strong"/>
          <w:b w:val="false"/>
          <w:bCs w:val="false"/>
          <w:color w:val="000000"/>
        </w:rPr>
        <w:t>Se houver apenas uma chapa inscrita o debate passa para modalidade de entrevista com a  exclusão do Bloco 3 – Perguntas entre os Candidatos.</w:t>
      </w:r>
    </w:p>
    <w:p>
      <w:pPr>
        <w:pStyle w:val="BodyText"/>
        <w:bidi w:val="0"/>
        <w:jc w:val="start"/>
        <w:rPr/>
      </w:pPr>
      <w:r>
        <w:rPr>
          <w:rStyle w:val="Strong"/>
          <w:color w:val="000000"/>
        </w:rPr>
        <w:t>Art. 14</w:t>
      </w:r>
      <w:r>
        <w:rPr>
          <w:color w:val="000000"/>
        </w:rPr>
        <w:t xml:space="preserve"> Os casos omissos serão resolvidos pela Comissão Eleitoral.</w:t>
        <w:br/>
      </w:r>
    </w:p>
    <w:p>
      <w:pPr>
        <w:pStyle w:val="BodyText"/>
        <w:bidi w:val="0"/>
        <w:jc w:val="both"/>
        <w:rPr>
          <w:color w:val="C9211E"/>
        </w:rPr>
      </w:pPr>
      <w:r>
        <w:rPr>
          <w:color w:val="C9211E"/>
        </w:rPr>
      </w:r>
    </w:p>
    <w:p>
      <w:pPr>
        <w:pStyle w:val="Linhahorizontal"/>
        <w:bidi w:val="0"/>
        <w:jc w:val="both"/>
        <w:rPr>
          <w:color w:val="C9211E"/>
        </w:rPr>
      </w:pPr>
      <w:r>
        <w:rPr>
          <w:color w:val="C9211E"/>
        </w:rPr>
      </w:r>
    </w:p>
    <w:p>
      <w:pPr>
        <w:pStyle w:val="BodyText"/>
        <w:bidi w:val="0"/>
        <w:jc w:val="start"/>
        <w:rPr/>
      </w:pPr>
      <w:r>
        <w:rPr>
          <w:rStyle w:val="Strong"/>
        </w:rPr>
        <w:t xml:space="preserve">São Critóvão, </w:t>
      </w:r>
      <w:r>
        <w:rPr>
          <w:rStyle w:val="Strong"/>
        </w:rPr>
        <w:t>21</w:t>
      </w:r>
      <w:r>
        <w:rPr>
          <w:rStyle w:val="Strong"/>
        </w:rPr>
        <w:t xml:space="preserve"> de maio de 2025.</w:t>
      </w:r>
      <w:r>
        <w:rPr/>
        <w:br/>
      </w:r>
      <w:r>
        <w:rPr>
          <w:rStyle w:val="Strong"/>
        </w:rPr>
        <w:t>Comissão Eleitoral do Centro de Ciências Exatas e Tecnologia – CE/CCET/UFS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 w:characterSet="utf-8"/>
    <w:family w:val="swiss"/>
    <w:pitch w:val="variable"/>
  </w:font>
  <w:font w:name="OpenSymbol">
    <w:altName w:val="Arial Unicode MS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pt-BR" w:eastAsia="zh-CN" w:bidi="hi-IN"/>
    </w:rPr>
  </w:style>
  <w:style w:type="paragraph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hAnsi="Liberation Serif" w:eastAsia="Noto Serif CJK SC" w:cs="Noto Sans Devanagari"/>
      <w:b/>
      <w:bCs/>
      <w:sz w:val="28"/>
      <w:szCs w:val="28"/>
    </w:rPr>
  </w:style>
  <w:style w:type="paragraph" w:styleId="Heading4">
    <w:name w:val="Heading 4"/>
    <w:basedOn w:val="Ttulo"/>
    <w:next w:val="BodyText"/>
    <w:qFormat/>
    <w:pPr>
      <w:spacing w:before="120" w:after="120"/>
      <w:outlineLvl w:val="3"/>
    </w:pPr>
    <w:rPr>
      <w:rFonts w:ascii="Liberation Serif" w:hAnsi="Liberation Serif" w:eastAsia="Noto Serif CJK SC" w:cs="Noto Sans Devanagari"/>
      <w:b/>
      <w:bCs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Linhahorizontal">
    <w:name w:val="Linha horizontal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LibreOffice/24.2.7.2$Linux_X86_64 LibreOffice_project/420$Build-2</Application>
  <AppVersion>15.0000</AppVersion>
  <Pages>3</Pages>
  <Words>689</Words>
  <Characters>3540</Characters>
  <CharactersWithSpaces>4177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2025-04-29T09:53:37Z</dcterms:created>
  <dc:creator/>
  <dc:description/>
  <dc:language>pt-BR</dc:language>
  <cp:lastModifiedBy/>
  <dcterms:modified xsi:type="dcterms:W3CDTF">2025-05-21T15:12:21Z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